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6A" w:rsidRPr="00C643AF" w:rsidRDefault="008B6E13" w:rsidP="00E42D6A">
      <w:pPr>
        <w:jc w:val="center"/>
        <w:rPr>
          <w:rFonts w:ascii="Arial" w:hAnsi="Arial" w:cs="Arial"/>
          <w:sz w:val="24"/>
          <w:szCs w:val="24"/>
        </w:rPr>
      </w:pPr>
      <w:r>
        <w:rPr>
          <w:noProof/>
          <w:lang w:eastAsia="en-GB"/>
        </w:rPr>
        <w:drawing>
          <wp:inline distT="0" distB="0" distL="0" distR="0" wp14:anchorId="09882A59" wp14:editId="2BAB214F">
            <wp:extent cx="2438400" cy="12477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247775"/>
                    </a:xfrm>
                    <a:prstGeom prst="rect">
                      <a:avLst/>
                    </a:prstGeom>
                    <a:noFill/>
                    <a:ln>
                      <a:noFill/>
                    </a:ln>
                  </pic:spPr>
                </pic:pic>
              </a:graphicData>
            </a:graphic>
          </wp:inline>
        </w:drawing>
      </w:r>
      <w:r>
        <w:rPr>
          <w:rFonts w:ascii="Arial" w:hAnsi="Arial" w:cs="Arial"/>
          <w:noProof/>
          <w:sz w:val="24"/>
          <w:szCs w:val="24"/>
          <w:lang w:eastAsia="en-GB"/>
        </w:rPr>
        <w:t xml:space="preserve"> </w:t>
      </w:r>
      <w:bookmarkStart w:id="0" w:name="_GoBack"/>
      <w:bookmarkEnd w:id="0"/>
    </w:p>
    <w:p w:rsidR="004549E1" w:rsidRDefault="004549E1" w:rsidP="004549E1">
      <w:pPr>
        <w:rPr>
          <w:rFonts w:ascii="Arial" w:hAnsi="Arial" w:cs="Arial"/>
          <w:b/>
          <w:sz w:val="24"/>
          <w:szCs w:val="24"/>
          <w:u w:val="single"/>
        </w:rPr>
      </w:pPr>
    </w:p>
    <w:p w:rsidR="00082140" w:rsidRPr="00C643AF" w:rsidRDefault="00E42D6A" w:rsidP="00E42D6A">
      <w:pPr>
        <w:jc w:val="center"/>
        <w:rPr>
          <w:rFonts w:ascii="Arial" w:hAnsi="Arial" w:cs="Arial"/>
          <w:b/>
          <w:sz w:val="24"/>
          <w:szCs w:val="24"/>
          <w:u w:val="single"/>
        </w:rPr>
      </w:pPr>
      <w:r w:rsidRPr="00C643AF">
        <w:rPr>
          <w:rFonts w:ascii="Arial" w:hAnsi="Arial" w:cs="Arial"/>
          <w:b/>
          <w:sz w:val="24"/>
          <w:szCs w:val="24"/>
          <w:u w:val="single"/>
        </w:rPr>
        <w:t xml:space="preserve"> Governor Recruitment Policy</w:t>
      </w:r>
    </w:p>
    <w:p w:rsidR="00E42D6A" w:rsidRPr="00C643AF" w:rsidRDefault="00E42D6A" w:rsidP="00E42D6A">
      <w:pPr>
        <w:jc w:val="center"/>
        <w:rPr>
          <w:rFonts w:ascii="Arial" w:hAnsi="Arial" w:cs="Arial"/>
          <w:b/>
          <w:sz w:val="24"/>
          <w:szCs w:val="24"/>
          <w:u w:val="single"/>
        </w:rPr>
      </w:pPr>
    </w:p>
    <w:p w:rsidR="00E42D6A" w:rsidRPr="00C643AF" w:rsidRDefault="00E42D6A" w:rsidP="00E42D6A">
      <w:pPr>
        <w:rPr>
          <w:rFonts w:ascii="Arial" w:hAnsi="Arial" w:cs="Arial"/>
          <w:b/>
          <w:sz w:val="24"/>
          <w:szCs w:val="24"/>
          <w:u w:val="single"/>
        </w:rPr>
      </w:pPr>
      <w:r w:rsidRPr="00C643AF">
        <w:rPr>
          <w:rFonts w:ascii="Arial" w:hAnsi="Arial" w:cs="Arial"/>
          <w:b/>
          <w:sz w:val="24"/>
          <w:szCs w:val="24"/>
        </w:rPr>
        <w:t>1.</w:t>
      </w:r>
      <w:r w:rsidRPr="00C643AF">
        <w:rPr>
          <w:rFonts w:ascii="Arial" w:hAnsi="Arial" w:cs="Arial"/>
          <w:b/>
          <w:sz w:val="24"/>
          <w:szCs w:val="24"/>
          <w:u w:val="single"/>
        </w:rPr>
        <w:t xml:space="preserve"> Introduction</w:t>
      </w:r>
    </w:p>
    <w:p w:rsidR="00E42D6A" w:rsidRPr="00C643AF" w:rsidRDefault="00E42D6A" w:rsidP="00E42D6A">
      <w:pPr>
        <w:rPr>
          <w:rFonts w:ascii="Arial" w:hAnsi="Arial" w:cs="Arial"/>
          <w:sz w:val="24"/>
          <w:szCs w:val="24"/>
        </w:rPr>
      </w:pPr>
      <w:r w:rsidRPr="00C643AF">
        <w:rPr>
          <w:rFonts w:ascii="Arial" w:hAnsi="Arial" w:cs="Arial"/>
          <w:sz w:val="24"/>
          <w:szCs w:val="24"/>
        </w:rPr>
        <w:t>The Corporation appoints all governors with the exception of those appointed by the Secretary of State, through the exercise of statutory powers.</w:t>
      </w:r>
    </w:p>
    <w:p w:rsidR="00E42D6A" w:rsidRPr="00C643AF" w:rsidRDefault="00E42D6A" w:rsidP="00E42D6A">
      <w:pPr>
        <w:rPr>
          <w:rFonts w:ascii="Arial" w:hAnsi="Arial" w:cs="Arial"/>
          <w:sz w:val="24"/>
          <w:szCs w:val="24"/>
        </w:rPr>
      </w:pPr>
      <w:r w:rsidRPr="00C643AF">
        <w:rPr>
          <w:rFonts w:ascii="Arial" w:hAnsi="Arial" w:cs="Arial"/>
          <w:sz w:val="24"/>
          <w:szCs w:val="24"/>
        </w:rPr>
        <w:t>This policy shall apply to the appointment of all independent governors, save for any co-option arrangements that may be agreed by the Corporation from time to time</w:t>
      </w:r>
    </w:p>
    <w:p w:rsidR="00E42D6A" w:rsidRDefault="00E42D6A" w:rsidP="00E42D6A">
      <w:pPr>
        <w:rPr>
          <w:rFonts w:ascii="Arial" w:hAnsi="Arial" w:cs="Arial"/>
          <w:sz w:val="24"/>
          <w:szCs w:val="24"/>
        </w:rPr>
      </w:pPr>
      <w:r w:rsidRPr="00C643AF">
        <w:rPr>
          <w:rFonts w:ascii="Arial" w:hAnsi="Arial" w:cs="Arial"/>
          <w:sz w:val="24"/>
          <w:szCs w:val="24"/>
        </w:rPr>
        <w:t>The policy shall be made available to the public through publication on the College’s website.</w:t>
      </w:r>
    </w:p>
    <w:p w:rsidR="00A960FC" w:rsidRPr="00C643AF" w:rsidRDefault="00A960FC" w:rsidP="00E42D6A">
      <w:pPr>
        <w:rPr>
          <w:rFonts w:ascii="Arial" w:hAnsi="Arial" w:cs="Arial"/>
          <w:sz w:val="24"/>
          <w:szCs w:val="24"/>
        </w:rPr>
      </w:pPr>
      <w:r>
        <w:rPr>
          <w:rFonts w:ascii="Arial" w:hAnsi="Arial" w:cs="Arial"/>
          <w:sz w:val="24"/>
          <w:szCs w:val="24"/>
        </w:rPr>
        <w:t xml:space="preserve">The policy should be read in conjunction with the provisions of the College’s Instrument and Articles of Government concerning the appointment and terms of office of governors and the further appointment by the Corporation Board to the Offices of Chair and Vice- Chair(s) of the Corporation or any of its committees.  </w:t>
      </w:r>
    </w:p>
    <w:p w:rsidR="00E42D6A" w:rsidRPr="00C643AF" w:rsidRDefault="00E42D6A" w:rsidP="00E42D6A">
      <w:pPr>
        <w:rPr>
          <w:rFonts w:ascii="Arial" w:hAnsi="Arial" w:cs="Arial"/>
          <w:b/>
          <w:sz w:val="24"/>
          <w:szCs w:val="24"/>
        </w:rPr>
      </w:pPr>
      <w:r w:rsidRPr="00C643AF">
        <w:rPr>
          <w:rFonts w:ascii="Arial" w:hAnsi="Arial" w:cs="Arial"/>
          <w:b/>
          <w:sz w:val="24"/>
          <w:szCs w:val="24"/>
        </w:rPr>
        <w:t xml:space="preserve">2. </w:t>
      </w:r>
      <w:r w:rsidRPr="00C643AF">
        <w:rPr>
          <w:rFonts w:ascii="Arial" w:hAnsi="Arial" w:cs="Arial"/>
          <w:b/>
          <w:sz w:val="24"/>
          <w:szCs w:val="24"/>
          <w:u w:val="single"/>
        </w:rPr>
        <w:t>Assessment of Experience, Skills and Diversity</w:t>
      </w:r>
      <w:r w:rsidRPr="00C643AF">
        <w:rPr>
          <w:rFonts w:ascii="Arial" w:hAnsi="Arial" w:cs="Arial"/>
          <w:b/>
          <w:sz w:val="24"/>
          <w:szCs w:val="24"/>
        </w:rPr>
        <w:t xml:space="preserve">  </w:t>
      </w:r>
      <w:r w:rsidRPr="00C643AF">
        <w:rPr>
          <w:rFonts w:ascii="Arial" w:hAnsi="Arial" w:cs="Arial"/>
          <w:b/>
          <w:sz w:val="24"/>
          <w:szCs w:val="24"/>
        </w:rPr>
        <w:tab/>
        <w:t xml:space="preserve">       </w:t>
      </w:r>
    </w:p>
    <w:p w:rsidR="009102A2" w:rsidRPr="00C643AF" w:rsidRDefault="009102A2" w:rsidP="00E42D6A">
      <w:pPr>
        <w:rPr>
          <w:rFonts w:ascii="Arial" w:hAnsi="Arial" w:cs="Arial"/>
          <w:sz w:val="24"/>
          <w:szCs w:val="24"/>
        </w:rPr>
      </w:pPr>
      <w:r w:rsidRPr="00C643AF">
        <w:rPr>
          <w:rFonts w:ascii="Arial" w:hAnsi="Arial" w:cs="Arial"/>
          <w:sz w:val="24"/>
          <w:szCs w:val="24"/>
        </w:rPr>
        <w:t>When a vacancy arises or is due to arise, the Governance and Search Committee will:</w:t>
      </w:r>
    </w:p>
    <w:p w:rsidR="009102A2" w:rsidRPr="00C643AF" w:rsidRDefault="009102A2" w:rsidP="00E42D6A">
      <w:pPr>
        <w:rPr>
          <w:rFonts w:ascii="Arial" w:hAnsi="Arial" w:cs="Arial"/>
          <w:sz w:val="24"/>
          <w:szCs w:val="24"/>
        </w:rPr>
      </w:pPr>
      <w:r w:rsidRPr="00C643AF">
        <w:rPr>
          <w:rFonts w:ascii="Arial" w:hAnsi="Arial" w:cs="Arial"/>
          <w:sz w:val="24"/>
          <w:szCs w:val="24"/>
        </w:rPr>
        <w:t>(</w:t>
      </w:r>
      <w:proofErr w:type="spellStart"/>
      <w:r w:rsidRPr="00C643AF">
        <w:rPr>
          <w:rFonts w:ascii="Arial" w:hAnsi="Arial" w:cs="Arial"/>
          <w:sz w:val="24"/>
          <w:szCs w:val="24"/>
        </w:rPr>
        <w:t>i</w:t>
      </w:r>
      <w:proofErr w:type="spellEnd"/>
      <w:r w:rsidRPr="00C643AF">
        <w:rPr>
          <w:rFonts w:ascii="Arial" w:hAnsi="Arial" w:cs="Arial"/>
          <w:sz w:val="24"/>
          <w:szCs w:val="24"/>
        </w:rPr>
        <w:t>) Assess the requirements of the Corporation by reference to the agreed Board capability requirements and the existing skills and experience of independent governors.</w:t>
      </w:r>
    </w:p>
    <w:p w:rsidR="009102A2" w:rsidRPr="00C643AF" w:rsidRDefault="009102A2" w:rsidP="00E42D6A">
      <w:pPr>
        <w:rPr>
          <w:rFonts w:ascii="Arial" w:hAnsi="Arial" w:cs="Arial"/>
          <w:sz w:val="24"/>
          <w:szCs w:val="24"/>
        </w:rPr>
      </w:pPr>
      <w:r w:rsidRPr="00C643AF">
        <w:rPr>
          <w:rFonts w:ascii="Arial" w:hAnsi="Arial" w:cs="Arial"/>
          <w:sz w:val="24"/>
          <w:szCs w:val="24"/>
        </w:rPr>
        <w:t>(ii) Identify the specific skills and experience that the Board is seeking to recruit and approve any amendments to the generic role profile appended to this policy.</w:t>
      </w:r>
    </w:p>
    <w:p w:rsidR="00E42D6A" w:rsidRPr="00C643AF" w:rsidRDefault="009102A2" w:rsidP="00E42D6A">
      <w:pPr>
        <w:rPr>
          <w:rFonts w:ascii="Arial" w:hAnsi="Arial" w:cs="Arial"/>
          <w:b/>
          <w:sz w:val="24"/>
          <w:szCs w:val="24"/>
          <w:u w:val="single"/>
        </w:rPr>
      </w:pPr>
      <w:r w:rsidRPr="00C643AF">
        <w:rPr>
          <w:rFonts w:ascii="Arial" w:hAnsi="Arial" w:cs="Arial"/>
          <w:b/>
          <w:sz w:val="24"/>
          <w:szCs w:val="24"/>
        </w:rPr>
        <w:t>3</w:t>
      </w:r>
      <w:r w:rsidRPr="00C643AF">
        <w:rPr>
          <w:rFonts w:ascii="Arial" w:hAnsi="Arial" w:cs="Arial"/>
          <w:sz w:val="24"/>
          <w:szCs w:val="24"/>
        </w:rPr>
        <w:t xml:space="preserve">. </w:t>
      </w:r>
      <w:r w:rsidRPr="00C643AF">
        <w:rPr>
          <w:rFonts w:ascii="Arial" w:hAnsi="Arial" w:cs="Arial"/>
          <w:b/>
          <w:sz w:val="24"/>
          <w:szCs w:val="24"/>
          <w:u w:val="single"/>
        </w:rPr>
        <w:t xml:space="preserve">Diversity of Membership    </w:t>
      </w:r>
    </w:p>
    <w:p w:rsidR="009102A2" w:rsidRPr="00C643AF" w:rsidRDefault="009102A2" w:rsidP="00E42D6A">
      <w:pPr>
        <w:rPr>
          <w:rFonts w:ascii="Arial" w:hAnsi="Arial" w:cs="Arial"/>
          <w:sz w:val="24"/>
          <w:szCs w:val="24"/>
        </w:rPr>
      </w:pPr>
      <w:r w:rsidRPr="00C643AF">
        <w:rPr>
          <w:rFonts w:ascii="Arial" w:hAnsi="Arial" w:cs="Arial"/>
          <w:sz w:val="24"/>
          <w:szCs w:val="24"/>
        </w:rPr>
        <w:t>The Committee shall have regard to the</w:t>
      </w:r>
      <w:r w:rsidR="00F062C3" w:rsidRPr="00C643AF">
        <w:rPr>
          <w:rFonts w:ascii="Arial" w:hAnsi="Arial" w:cs="Arial"/>
          <w:sz w:val="24"/>
          <w:szCs w:val="24"/>
        </w:rPr>
        <w:t xml:space="preserve"> gender and ethnic</w:t>
      </w:r>
      <w:r w:rsidRPr="00C643AF">
        <w:rPr>
          <w:rFonts w:ascii="Arial" w:hAnsi="Arial" w:cs="Arial"/>
          <w:sz w:val="24"/>
          <w:szCs w:val="24"/>
        </w:rPr>
        <w:t xml:space="preserve"> composition of the Board and when re</w:t>
      </w:r>
      <w:r w:rsidR="00F062C3" w:rsidRPr="00C643AF">
        <w:rPr>
          <w:rFonts w:ascii="Arial" w:hAnsi="Arial" w:cs="Arial"/>
          <w:sz w:val="24"/>
          <w:szCs w:val="24"/>
        </w:rPr>
        <w:t>cruiting shall seek, in so far as is reasonably practicable, to reflect the composition of the communities served by the College.</w:t>
      </w:r>
    </w:p>
    <w:p w:rsidR="00F062C3" w:rsidRPr="00C643AF" w:rsidRDefault="00F062C3" w:rsidP="00E42D6A">
      <w:pPr>
        <w:rPr>
          <w:rFonts w:ascii="Arial" w:hAnsi="Arial" w:cs="Arial"/>
          <w:sz w:val="24"/>
          <w:szCs w:val="24"/>
        </w:rPr>
      </w:pPr>
      <w:r w:rsidRPr="00C643AF">
        <w:rPr>
          <w:rFonts w:ascii="Arial" w:hAnsi="Arial" w:cs="Arial"/>
          <w:b/>
          <w:sz w:val="24"/>
          <w:szCs w:val="24"/>
        </w:rPr>
        <w:t>4</w:t>
      </w:r>
      <w:r w:rsidRPr="00C643AF">
        <w:rPr>
          <w:rFonts w:ascii="Arial" w:hAnsi="Arial" w:cs="Arial"/>
          <w:sz w:val="24"/>
          <w:szCs w:val="24"/>
        </w:rPr>
        <w:t>.</w:t>
      </w:r>
      <w:r w:rsidRPr="00C643AF">
        <w:rPr>
          <w:rFonts w:ascii="Arial" w:hAnsi="Arial" w:cs="Arial"/>
          <w:b/>
          <w:sz w:val="24"/>
          <w:szCs w:val="24"/>
          <w:u w:val="single"/>
        </w:rPr>
        <w:t xml:space="preserve"> The Appointment of Independent Governors</w:t>
      </w:r>
    </w:p>
    <w:p w:rsidR="00F062C3" w:rsidRPr="002A3A25" w:rsidRDefault="00F062C3" w:rsidP="00E42D6A">
      <w:pPr>
        <w:rPr>
          <w:rFonts w:ascii="Arial" w:hAnsi="Arial" w:cs="Arial"/>
          <w:i/>
          <w:sz w:val="24"/>
          <w:szCs w:val="24"/>
        </w:rPr>
      </w:pPr>
      <w:r w:rsidRPr="00C643AF">
        <w:rPr>
          <w:rFonts w:ascii="Arial" w:hAnsi="Arial" w:cs="Arial"/>
          <w:sz w:val="24"/>
          <w:szCs w:val="24"/>
        </w:rPr>
        <w:lastRenderedPageBreak/>
        <w:t>The Governance and Search Committee will seek to ensure that it identifies candidates with suitable skills and experience to support the Board in carrying out its functions efficiently and effectively. To support this objective the Committee may use any of the following recruitment methods</w:t>
      </w:r>
      <w:r w:rsidR="00C643AF">
        <w:rPr>
          <w:rFonts w:ascii="Arial" w:hAnsi="Arial" w:cs="Arial"/>
          <w:sz w:val="24"/>
          <w:szCs w:val="24"/>
        </w:rPr>
        <w:t xml:space="preserve"> </w:t>
      </w:r>
      <w:r w:rsidR="00C643AF" w:rsidRPr="002A3A25">
        <w:rPr>
          <w:rFonts w:ascii="Arial" w:hAnsi="Arial" w:cs="Arial"/>
          <w:i/>
          <w:sz w:val="24"/>
          <w:szCs w:val="24"/>
        </w:rPr>
        <w:t>in addition to generally advertising vacancies on its website</w:t>
      </w:r>
      <w:r w:rsidRPr="002A3A25">
        <w:rPr>
          <w:rFonts w:ascii="Arial" w:hAnsi="Arial" w:cs="Arial"/>
          <w:i/>
          <w:sz w:val="24"/>
          <w:szCs w:val="24"/>
        </w:rPr>
        <w:t>:</w:t>
      </w:r>
    </w:p>
    <w:p w:rsidR="00F062C3" w:rsidRPr="00C643AF" w:rsidRDefault="00F062C3" w:rsidP="00F062C3">
      <w:pPr>
        <w:pStyle w:val="ListParagraph"/>
        <w:numPr>
          <w:ilvl w:val="0"/>
          <w:numId w:val="1"/>
        </w:numPr>
        <w:rPr>
          <w:rFonts w:ascii="Arial" w:hAnsi="Arial" w:cs="Arial"/>
          <w:sz w:val="24"/>
          <w:szCs w:val="24"/>
        </w:rPr>
      </w:pPr>
      <w:r w:rsidRPr="00C643AF">
        <w:rPr>
          <w:rFonts w:ascii="Arial" w:hAnsi="Arial" w:cs="Arial"/>
          <w:sz w:val="24"/>
          <w:szCs w:val="24"/>
        </w:rPr>
        <w:t xml:space="preserve">The use of the </w:t>
      </w:r>
      <w:proofErr w:type="spellStart"/>
      <w:r w:rsidRPr="00C643AF">
        <w:rPr>
          <w:rFonts w:ascii="Arial" w:hAnsi="Arial" w:cs="Arial"/>
          <w:sz w:val="24"/>
          <w:szCs w:val="24"/>
        </w:rPr>
        <w:t>AoC</w:t>
      </w:r>
      <w:proofErr w:type="spellEnd"/>
      <w:r w:rsidRPr="00C643AF">
        <w:rPr>
          <w:rFonts w:ascii="Arial" w:hAnsi="Arial" w:cs="Arial"/>
          <w:sz w:val="24"/>
          <w:szCs w:val="24"/>
        </w:rPr>
        <w:t xml:space="preserve"> approved SGOSS – Governors for Colleges recruitment service</w:t>
      </w:r>
    </w:p>
    <w:p w:rsidR="00F062C3" w:rsidRPr="00C643AF" w:rsidRDefault="00F062C3" w:rsidP="00F062C3">
      <w:pPr>
        <w:pStyle w:val="ListParagraph"/>
        <w:numPr>
          <w:ilvl w:val="0"/>
          <w:numId w:val="1"/>
        </w:numPr>
        <w:rPr>
          <w:rFonts w:ascii="Arial" w:hAnsi="Arial" w:cs="Arial"/>
          <w:sz w:val="24"/>
          <w:szCs w:val="24"/>
        </w:rPr>
      </w:pPr>
      <w:r w:rsidRPr="00C643AF">
        <w:rPr>
          <w:rFonts w:ascii="Arial" w:hAnsi="Arial" w:cs="Arial"/>
          <w:sz w:val="24"/>
          <w:szCs w:val="24"/>
        </w:rPr>
        <w:t>Advertising both generally and for specific vacancies</w:t>
      </w:r>
    </w:p>
    <w:p w:rsidR="00F062C3" w:rsidRPr="00C643AF" w:rsidRDefault="00F062C3" w:rsidP="00F062C3">
      <w:pPr>
        <w:pStyle w:val="ListParagraph"/>
        <w:numPr>
          <w:ilvl w:val="0"/>
          <w:numId w:val="1"/>
        </w:numPr>
        <w:rPr>
          <w:rFonts w:ascii="Arial" w:hAnsi="Arial" w:cs="Arial"/>
          <w:sz w:val="24"/>
          <w:szCs w:val="24"/>
        </w:rPr>
      </w:pPr>
      <w:r w:rsidRPr="00C643AF">
        <w:rPr>
          <w:rFonts w:ascii="Arial" w:hAnsi="Arial" w:cs="Arial"/>
          <w:sz w:val="24"/>
          <w:szCs w:val="24"/>
        </w:rPr>
        <w:t xml:space="preserve">Maintaining a record of interested and potentially suitable candidates </w:t>
      </w:r>
    </w:p>
    <w:p w:rsidR="00E228A6" w:rsidRPr="00C643AF" w:rsidRDefault="00F062C3" w:rsidP="00F062C3">
      <w:pPr>
        <w:pStyle w:val="ListParagraph"/>
        <w:numPr>
          <w:ilvl w:val="0"/>
          <w:numId w:val="1"/>
        </w:numPr>
        <w:rPr>
          <w:rFonts w:ascii="Arial" w:hAnsi="Arial" w:cs="Arial"/>
          <w:sz w:val="24"/>
          <w:szCs w:val="24"/>
        </w:rPr>
      </w:pPr>
      <w:r w:rsidRPr="00C643AF">
        <w:rPr>
          <w:rFonts w:ascii="Arial" w:hAnsi="Arial" w:cs="Arial"/>
          <w:sz w:val="24"/>
          <w:szCs w:val="24"/>
        </w:rPr>
        <w:t>Consultation with stakeholders and representative bodies</w:t>
      </w:r>
    </w:p>
    <w:p w:rsidR="00F062C3" w:rsidRPr="00C643AF" w:rsidRDefault="00F062C3" w:rsidP="00F062C3">
      <w:pPr>
        <w:pStyle w:val="ListParagraph"/>
        <w:numPr>
          <w:ilvl w:val="0"/>
          <w:numId w:val="1"/>
        </w:numPr>
        <w:rPr>
          <w:rFonts w:ascii="Arial" w:hAnsi="Arial" w:cs="Arial"/>
          <w:sz w:val="24"/>
          <w:szCs w:val="24"/>
        </w:rPr>
      </w:pPr>
      <w:r w:rsidRPr="00C643AF">
        <w:rPr>
          <w:rFonts w:ascii="Arial" w:hAnsi="Arial" w:cs="Arial"/>
          <w:sz w:val="24"/>
          <w:szCs w:val="24"/>
        </w:rPr>
        <w:t xml:space="preserve"> </w:t>
      </w:r>
      <w:r w:rsidR="00E228A6" w:rsidRPr="00C643AF">
        <w:rPr>
          <w:rFonts w:ascii="Arial" w:hAnsi="Arial" w:cs="Arial"/>
          <w:sz w:val="24"/>
          <w:szCs w:val="24"/>
        </w:rPr>
        <w:t>Inviting nominations from business, statutory or voluntary bodies</w:t>
      </w:r>
    </w:p>
    <w:p w:rsidR="00E228A6" w:rsidRPr="00C643AF" w:rsidRDefault="00E228A6" w:rsidP="00F062C3">
      <w:pPr>
        <w:pStyle w:val="ListParagraph"/>
        <w:numPr>
          <w:ilvl w:val="0"/>
          <w:numId w:val="1"/>
        </w:numPr>
        <w:rPr>
          <w:rFonts w:ascii="Arial" w:hAnsi="Arial" w:cs="Arial"/>
          <w:sz w:val="24"/>
          <w:szCs w:val="24"/>
        </w:rPr>
      </w:pPr>
      <w:r w:rsidRPr="00C643AF">
        <w:rPr>
          <w:rFonts w:ascii="Arial" w:hAnsi="Arial" w:cs="Arial"/>
          <w:sz w:val="24"/>
          <w:szCs w:val="24"/>
        </w:rPr>
        <w:t>Self-nomination</w:t>
      </w:r>
    </w:p>
    <w:p w:rsidR="00E228A6" w:rsidRPr="00C643AF" w:rsidRDefault="00E228A6" w:rsidP="00E228A6">
      <w:pPr>
        <w:rPr>
          <w:rFonts w:ascii="Arial" w:hAnsi="Arial" w:cs="Arial"/>
          <w:b/>
          <w:sz w:val="24"/>
          <w:szCs w:val="24"/>
          <w:u w:val="single"/>
        </w:rPr>
      </w:pPr>
      <w:r w:rsidRPr="00C643AF">
        <w:rPr>
          <w:rFonts w:ascii="Arial" w:hAnsi="Arial" w:cs="Arial"/>
          <w:b/>
          <w:sz w:val="24"/>
          <w:szCs w:val="24"/>
        </w:rPr>
        <w:t>5.</w:t>
      </w:r>
      <w:r w:rsidRPr="00C643AF">
        <w:rPr>
          <w:rFonts w:ascii="Arial" w:hAnsi="Arial" w:cs="Arial"/>
          <w:b/>
          <w:sz w:val="24"/>
          <w:szCs w:val="24"/>
          <w:u w:val="single"/>
        </w:rPr>
        <w:t xml:space="preserve"> </w:t>
      </w:r>
      <w:r w:rsidR="00A60605" w:rsidRPr="00C643AF">
        <w:rPr>
          <w:rFonts w:ascii="Arial" w:hAnsi="Arial" w:cs="Arial"/>
          <w:b/>
          <w:sz w:val="24"/>
          <w:szCs w:val="24"/>
          <w:u w:val="single"/>
        </w:rPr>
        <w:t xml:space="preserve">Advertising, </w:t>
      </w:r>
      <w:r w:rsidRPr="00C643AF">
        <w:rPr>
          <w:rFonts w:ascii="Arial" w:hAnsi="Arial" w:cs="Arial"/>
          <w:b/>
          <w:sz w:val="24"/>
          <w:szCs w:val="24"/>
          <w:u w:val="single"/>
        </w:rPr>
        <w:t>Shortlisting and Recommending Candidates</w:t>
      </w:r>
    </w:p>
    <w:p w:rsidR="00E228A6" w:rsidRPr="00C643AF" w:rsidRDefault="00E228A6" w:rsidP="00E228A6">
      <w:pPr>
        <w:rPr>
          <w:rFonts w:ascii="Arial" w:hAnsi="Arial" w:cs="Arial"/>
          <w:sz w:val="24"/>
          <w:szCs w:val="24"/>
        </w:rPr>
      </w:pPr>
      <w:r w:rsidRPr="00C643AF">
        <w:rPr>
          <w:rFonts w:ascii="Arial" w:hAnsi="Arial" w:cs="Arial"/>
          <w:sz w:val="24"/>
          <w:szCs w:val="24"/>
        </w:rPr>
        <w:t xml:space="preserve">The Governance </w:t>
      </w:r>
      <w:r w:rsidR="00A60605" w:rsidRPr="00C643AF">
        <w:rPr>
          <w:rFonts w:ascii="Arial" w:hAnsi="Arial" w:cs="Arial"/>
          <w:sz w:val="24"/>
          <w:szCs w:val="24"/>
        </w:rPr>
        <w:t>and Search Committee or a panel consisting of members of the Committee, including the committee Chair shall:</w:t>
      </w:r>
    </w:p>
    <w:p w:rsidR="00A60605" w:rsidRPr="00C643AF" w:rsidRDefault="00A60605" w:rsidP="00A60605">
      <w:pPr>
        <w:pStyle w:val="ListParagraph"/>
        <w:numPr>
          <w:ilvl w:val="0"/>
          <w:numId w:val="2"/>
        </w:numPr>
        <w:rPr>
          <w:rFonts w:ascii="Arial" w:hAnsi="Arial" w:cs="Arial"/>
          <w:sz w:val="24"/>
          <w:szCs w:val="24"/>
        </w:rPr>
      </w:pPr>
      <w:r w:rsidRPr="00C643AF">
        <w:rPr>
          <w:rFonts w:ascii="Arial" w:hAnsi="Arial" w:cs="Arial"/>
          <w:sz w:val="24"/>
          <w:szCs w:val="24"/>
        </w:rPr>
        <w:t xml:space="preserve">Amend the Role Profile to reflect any specific skills and experience required by the Board    </w:t>
      </w:r>
    </w:p>
    <w:p w:rsidR="00A60605" w:rsidRPr="00C643AF" w:rsidRDefault="00A60605" w:rsidP="00A60605">
      <w:pPr>
        <w:pStyle w:val="ListParagraph"/>
        <w:numPr>
          <w:ilvl w:val="0"/>
          <w:numId w:val="2"/>
        </w:numPr>
        <w:rPr>
          <w:rFonts w:ascii="Arial" w:hAnsi="Arial" w:cs="Arial"/>
          <w:sz w:val="24"/>
          <w:szCs w:val="24"/>
        </w:rPr>
      </w:pPr>
      <w:r w:rsidRPr="00C643AF">
        <w:rPr>
          <w:rFonts w:ascii="Arial" w:hAnsi="Arial" w:cs="Arial"/>
          <w:sz w:val="24"/>
          <w:szCs w:val="24"/>
        </w:rPr>
        <w:t>Determine the recruitment methods to be used in respect of the particular vacancy and the timescale for determining the shortlist</w:t>
      </w:r>
    </w:p>
    <w:p w:rsidR="00A60605" w:rsidRPr="00C643AF" w:rsidRDefault="00A60605" w:rsidP="00A60605">
      <w:pPr>
        <w:pStyle w:val="ListParagraph"/>
        <w:numPr>
          <w:ilvl w:val="0"/>
          <w:numId w:val="2"/>
        </w:numPr>
        <w:rPr>
          <w:rFonts w:ascii="Arial" w:hAnsi="Arial" w:cs="Arial"/>
          <w:sz w:val="24"/>
          <w:szCs w:val="24"/>
        </w:rPr>
      </w:pPr>
      <w:r w:rsidRPr="00C643AF">
        <w:rPr>
          <w:rFonts w:ascii="Arial" w:hAnsi="Arial" w:cs="Arial"/>
          <w:sz w:val="24"/>
          <w:szCs w:val="24"/>
        </w:rPr>
        <w:t>Conduct Interviews and make recommendations</w:t>
      </w:r>
      <w:r w:rsidR="00CA207E" w:rsidRPr="00C643AF">
        <w:rPr>
          <w:rFonts w:ascii="Arial" w:hAnsi="Arial" w:cs="Arial"/>
          <w:sz w:val="24"/>
          <w:szCs w:val="24"/>
        </w:rPr>
        <w:t xml:space="preserve"> to the Corporation setting out the basis upon which the preferred candidate(s) best meets the requirements of the Board    </w:t>
      </w:r>
    </w:p>
    <w:p w:rsidR="00A60605" w:rsidRPr="00C643AF" w:rsidRDefault="00A60605" w:rsidP="00A60605">
      <w:pPr>
        <w:rPr>
          <w:rFonts w:ascii="Arial" w:hAnsi="Arial" w:cs="Arial"/>
          <w:b/>
          <w:sz w:val="24"/>
          <w:szCs w:val="24"/>
          <w:u w:val="single"/>
        </w:rPr>
      </w:pPr>
      <w:r w:rsidRPr="00C643AF">
        <w:rPr>
          <w:rFonts w:ascii="Arial" w:hAnsi="Arial" w:cs="Arial"/>
          <w:b/>
          <w:sz w:val="24"/>
          <w:szCs w:val="24"/>
        </w:rPr>
        <w:t xml:space="preserve">6. </w:t>
      </w:r>
      <w:r w:rsidRPr="00C643AF">
        <w:rPr>
          <w:rFonts w:ascii="Arial" w:hAnsi="Arial" w:cs="Arial"/>
          <w:b/>
          <w:sz w:val="24"/>
          <w:szCs w:val="24"/>
          <w:u w:val="single"/>
        </w:rPr>
        <w:t>Appointing the Preferred Candidate(s)</w:t>
      </w:r>
    </w:p>
    <w:p w:rsidR="00CA207E" w:rsidRPr="00C643AF" w:rsidRDefault="00A60605" w:rsidP="00A60605">
      <w:pPr>
        <w:rPr>
          <w:rFonts w:ascii="Arial" w:hAnsi="Arial" w:cs="Arial"/>
          <w:sz w:val="24"/>
          <w:szCs w:val="24"/>
        </w:rPr>
      </w:pPr>
      <w:r w:rsidRPr="00C643AF">
        <w:rPr>
          <w:rFonts w:ascii="Arial" w:hAnsi="Arial" w:cs="Arial"/>
          <w:b/>
          <w:sz w:val="24"/>
          <w:szCs w:val="24"/>
        </w:rPr>
        <w:t xml:space="preserve"> </w:t>
      </w:r>
      <w:r w:rsidR="00CA207E" w:rsidRPr="00C643AF">
        <w:rPr>
          <w:rFonts w:ascii="Arial" w:hAnsi="Arial" w:cs="Arial"/>
          <w:sz w:val="24"/>
          <w:szCs w:val="24"/>
        </w:rPr>
        <w:t>The Corporation will:</w:t>
      </w:r>
    </w:p>
    <w:p w:rsidR="00F2573F" w:rsidRPr="00C643AF" w:rsidRDefault="00CA207E" w:rsidP="00CA207E">
      <w:pPr>
        <w:pStyle w:val="ListParagraph"/>
        <w:numPr>
          <w:ilvl w:val="0"/>
          <w:numId w:val="3"/>
        </w:numPr>
        <w:rPr>
          <w:rFonts w:ascii="Arial" w:hAnsi="Arial" w:cs="Arial"/>
          <w:sz w:val="24"/>
          <w:szCs w:val="24"/>
        </w:rPr>
      </w:pPr>
      <w:r w:rsidRPr="00C643AF">
        <w:rPr>
          <w:rFonts w:ascii="Arial" w:hAnsi="Arial" w:cs="Arial"/>
          <w:sz w:val="24"/>
          <w:szCs w:val="24"/>
        </w:rPr>
        <w:t>Consider the recommendations from the Search Committee</w:t>
      </w:r>
      <w:r w:rsidR="00F2573F" w:rsidRPr="00C643AF">
        <w:rPr>
          <w:rFonts w:ascii="Arial" w:hAnsi="Arial" w:cs="Arial"/>
          <w:sz w:val="24"/>
          <w:szCs w:val="24"/>
        </w:rPr>
        <w:t xml:space="preserve"> and either confirm the appointment or request the Committee to reconsider, giving reasons.</w:t>
      </w:r>
    </w:p>
    <w:p w:rsidR="00F2573F" w:rsidRPr="00C643AF" w:rsidRDefault="00F2573F" w:rsidP="00CA207E">
      <w:pPr>
        <w:pStyle w:val="ListParagraph"/>
        <w:numPr>
          <w:ilvl w:val="0"/>
          <w:numId w:val="3"/>
        </w:numPr>
        <w:rPr>
          <w:rFonts w:ascii="Arial" w:hAnsi="Arial" w:cs="Arial"/>
          <w:sz w:val="24"/>
          <w:szCs w:val="24"/>
        </w:rPr>
      </w:pPr>
      <w:r w:rsidRPr="00C643AF">
        <w:rPr>
          <w:rFonts w:ascii="Arial" w:hAnsi="Arial" w:cs="Arial"/>
          <w:sz w:val="24"/>
          <w:szCs w:val="24"/>
        </w:rPr>
        <w:t>Confirm the period of membership, having regard to the desirability of staggering the retirement dates of independent governors</w:t>
      </w:r>
    </w:p>
    <w:p w:rsidR="00A60605" w:rsidRPr="00C643AF" w:rsidRDefault="00F2573F" w:rsidP="00CA207E">
      <w:pPr>
        <w:pStyle w:val="ListParagraph"/>
        <w:numPr>
          <w:ilvl w:val="0"/>
          <w:numId w:val="3"/>
        </w:numPr>
        <w:rPr>
          <w:rFonts w:ascii="Arial" w:hAnsi="Arial" w:cs="Arial"/>
          <w:sz w:val="24"/>
          <w:szCs w:val="24"/>
        </w:rPr>
      </w:pPr>
      <w:r w:rsidRPr="00C643AF">
        <w:rPr>
          <w:rFonts w:ascii="Arial" w:hAnsi="Arial" w:cs="Arial"/>
          <w:sz w:val="24"/>
          <w:szCs w:val="24"/>
        </w:rPr>
        <w:t xml:space="preserve">Instruct the Company Secretary to confirm the appointment in writing subject to the acceptance of the Corporation’s Code of Conduct and </w:t>
      </w:r>
      <w:r w:rsidR="00C643AF" w:rsidRPr="00C643AF">
        <w:rPr>
          <w:rFonts w:ascii="Arial" w:hAnsi="Arial" w:cs="Arial"/>
          <w:sz w:val="24"/>
          <w:szCs w:val="24"/>
        </w:rPr>
        <w:t>Declaration of Eligibility</w:t>
      </w:r>
      <w:r w:rsidR="00346371">
        <w:rPr>
          <w:rFonts w:ascii="Arial" w:hAnsi="Arial" w:cs="Arial"/>
          <w:sz w:val="24"/>
          <w:szCs w:val="24"/>
        </w:rPr>
        <w:t>, and agreement to undertake a DBS check.</w:t>
      </w:r>
      <w:r w:rsidRPr="00C643AF">
        <w:rPr>
          <w:rFonts w:ascii="Arial" w:hAnsi="Arial" w:cs="Arial"/>
          <w:sz w:val="24"/>
          <w:szCs w:val="24"/>
        </w:rPr>
        <w:t xml:space="preserve"> </w:t>
      </w:r>
    </w:p>
    <w:sectPr w:rsidR="00A60605" w:rsidRPr="00C64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971B3"/>
    <w:multiLevelType w:val="hybridMultilevel"/>
    <w:tmpl w:val="738E7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1717BF"/>
    <w:multiLevelType w:val="hybridMultilevel"/>
    <w:tmpl w:val="830253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4DE05D37"/>
    <w:multiLevelType w:val="hybridMultilevel"/>
    <w:tmpl w:val="86B8BFB0"/>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6A"/>
    <w:rsid w:val="00082140"/>
    <w:rsid w:val="00191FB1"/>
    <w:rsid w:val="002A3A25"/>
    <w:rsid w:val="00346371"/>
    <w:rsid w:val="003828EC"/>
    <w:rsid w:val="004549E1"/>
    <w:rsid w:val="008B6E13"/>
    <w:rsid w:val="009102A2"/>
    <w:rsid w:val="00A60605"/>
    <w:rsid w:val="00A960FC"/>
    <w:rsid w:val="00C54EE9"/>
    <w:rsid w:val="00C643AF"/>
    <w:rsid w:val="00CA207E"/>
    <w:rsid w:val="00E228A6"/>
    <w:rsid w:val="00E42D6A"/>
    <w:rsid w:val="00F062C3"/>
    <w:rsid w:val="00F25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C3"/>
    <w:pPr>
      <w:ind w:left="720"/>
      <w:contextualSpacing/>
    </w:pPr>
  </w:style>
  <w:style w:type="paragraph" w:styleId="BalloonText">
    <w:name w:val="Balloon Text"/>
    <w:basedOn w:val="Normal"/>
    <w:link w:val="BalloonTextChar"/>
    <w:uiPriority w:val="99"/>
    <w:semiHidden/>
    <w:unhideWhenUsed/>
    <w:rsid w:val="0045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C3"/>
    <w:pPr>
      <w:ind w:left="720"/>
      <w:contextualSpacing/>
    </w:pPr>
  </w:style>
  <w:style w:type="paragraph" w:styleId="BalloonText">
    <w:name w:val="Balloon Text"/>
    <w:basedOn w:val="Normal"/>
    <w:link w:val="BalloonTextChar"/>
    <w:uiPriority w:val="99"/>
    <w:semiHidden/>
    <w:unhideWhenUsed/>
    <w:rsid w:val="00454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BFDC-C1A9-4295-8A98-BACCF455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Metropolitan College</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Nevin</dc:creator>
  <cp:lastModifiedBy>Gary Pluck</cp:lastModifiedBy>
  <cp:revision>2</cp:revision>
  <dcterms:created xsi:type="dcterms:W3CDTF">2017-01-19T10:46:00Z</dcterms:created>
  <dcterms:modified xsi:type="dcterms:W3CDTF">2017-01-19T10:46:00Z</dcterms:modified>
</cp:coreProperties>
</file>